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DD0D" w14:textId="77777777" w:rsidR="00ED0C3A" w:rsidRPr="00DF5215" w:rsidRDefault="00ED0C3A" w:rsidP="00ED0C3A">
      <w:pPr>
        <w:spacing w:after="0" w:line="240" w:lineRule="auto"/>
        <w:rPr>
          <w:b/>
          <w:bCs/>
          <w:color w:val="007A78"/>
        </w:rPr>
      </w:pPr>
      <w:r w:rsidRPr="00F77A42">
        <w:rPr>
          <w:b/>
          <w:bCs/>
          <w:color w:val="ED3D3F"/>
          <w:sz w:val="24"/>
          <w:szCs w:val="24"/>
        </w:rPr>
        <w:t xml:space="preserve">Tool 12. </w:t>
      </w:r>
      <w:r w:rsidRPr="00F77A42">
        <w:rPr>
          <w:b/>
          <w:bCs/>
          <w:color w:val="002060"/>
        </w:rPr>
        <w:t>Adapted ‘SWOT’ analysis for communication</w:t>
      </w:r>
    </w:p>
    <w:p w14:paraId="419623F3" w14:textId="77777777" w:rsidR="00ED0C3A" w:rsidRPr="00E92A76" w:rsidRDefault="00ED0C3A" w:rsidP="00ED0C3A">
      <w:pPr>
        <w:spacing w:after="0" w:line="240" w:lineRule="auto"/>
        <w:rPr>
          <w:b/>
          <w:bCs/>
        </w:rPr>
      </w:pPr>
    </w:p>
    <w:p w14:paraId="37EDEE28" w14:textId="77777777" w:rsidR="00ED0C3A" w:rsidRDefault="00ED0C3A" w:rsidP="00ED0C3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97E2CA4" wp14:editId="08835F88">
            <wp:simplePos x="0" y="0"/>
            <wp:positionH relativeFrom="column">
              <wp:posOffset>-50800</wp:posOffset>
            </wp:positionH>
            <wp:positionV relativeFrom="paragraph">
              <wp:posOffset>36831</wp:posOffset>
            </wp:positionV>
            <wp:extent cx="8216900" cy="1092200"/>
            <wp:effectExtent l="0" t="0" r="0" b="0"/>
            <wp:wrapNone/>
            <wp:docPr id="493" name="그림 49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그림 493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829" cy="109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635F2" w14:textId="77777777" w:rsidR="00ED0C3A" w:rsidRDefault="00ED0C3A" w:rsidP="00ED0C3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32F4909D" wp14:editId="6B5CB751">
                <wp:extent cx="8045450" cy="908050"/>
                <wp:effectExtent l="0" t="0" r="0" b="0"/>
                <wp:docPr id="26" name="Rectangle: Diagonal Corners Snippe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0" cy="9080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92528" w14:textId="77777777" w:rsidR="00ED0C3A" w:rsidRPr="00F77A42" w:rsidRDefault="00ED0C3A" w:rsidP="00ED0C3A">
                            <w:pPr>
                              <w:jc w:val="both"/>
                              <w:rPr>
                                <w:b/>
                                <w:bCs/>
                                <w:color w:val="ED3D3F"/>
                                <w:u w:val="single"/>
                              </w:rPr>
                            </w:pPr>
                            <w:r w:rsidRPr="00F77A42">
                              <w:rPr>
                                <w:b/>
                                <w:bCs/>
                                <w:color w:val="ED3D3F"/>
                              </w:rPr>
                              <w:t xml:space="preserve">METHODOLOGY: </w:t>
                            </w:r>
                          </w:p>
                          <w:p w14:paraId="30732089" w14:textId="77777777" w:rsidR="00ED0C3A" w:rsidRPr="00765CA6" w:rsidRDefault="00ED0C3A" w:rsidP="00ED0C3A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In the Tool 12 template below: Column 1 shows the ‘COT’ area. In Column 2 write a few sentences highlighting the key issues in the country regarding AMR communication.</w:t>
                            </w:r>
                          </w:p>
                          <w:p w14:paraId="4BB3F9AA" w14:textId="77777777" w:rsidR="00ED0C3A" w:rsidRPr="00F77A42" w:rsidRDefault="00ED0C3A" w:rsidP="00ED0C3A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4909D" id="Rectangle: Diagonal Corners Snipped 26" o:spid="_x0000_s1026" style="width:633.5pt;height: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45450,908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" adj="-11796480,,5400" path="m,l7894105,r151345,151345l8045450,908050r,l151345,908050,,756705,,xe" filled="f" stroked="f" strokeweight="1pt">
                <v:stroke joinstyle="miter"/>
                <v:formulas/>
                <v:path arrowok="t" o:connecttype="custom" o:connectlocs="0,0;7894105,0;8045450,151345;8045450,908050;8045450,908050;151345,908050;0,756705;0,0" o:connectangles="0,0,0,0,0,0,0,0" textboxrect="0,0,8045450,908050"/>
                <v:textbox>
                  <w:txbxContent>
                    <w:p w14:paraId="07D92528" w14:textId="77777777" w:rsidR="00ED0C3A" w:rsidRPr="00F77A42" w:rsidRDefault="00ED0C3A" w:rsidP="00ED0C3A">
                      <w:pPr>
                        <w:jc w:val="both"/>
                        <w:rPr>
                          <w:b/>
                          <w:bCs/>
                          <w:color w:val="ED3D3F"/>
                          <w:u w:val="single"/>
                        </w:rPr>
                      </w:pPr>
                      <w:r w:rsidRPr="00F77A42">
                        <w:rPr>
                          <w:b/>
                          <w:bCs/>
                          <w:color w:val="ED3D3F"/>
                        </w:rPr>
                        <w:t xml:space="preserve">METHODOLOGY: </w:t>
                      </w:r>
                    </w:p>
                    <w:p w14:paraId="30732089" w14:textId="77777777" w:rsidR="00ED0C3A" w:rsidRPr="00765CA6" w:rsidRDefault="00ED0C3A" w:rsidP="00ED0C3A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In the Tool 12 template below: Column 1 shows the ‘COT’ area. In Column 2 write a few sentences highlighting the key issues in the country regarding AMR communication.</w:t>
                      </w:r>
                    </w:p>
                    <w:p w14:paraId="4BB3F9AA" w14:textId="77777777" w:rsidR="00ED0C3A" w:rsidRPr="00F77A42" w:rsidRDefault="00ED0C3A" w:rsidP="00ED0C3A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E04E58" w14:textId="77777777" w:rsidR="00ED0C3A" w:rsidRPr="00DF5215" w:rsidRDefault="00ED0C3A" w:rsidP="00ED0C3A">
      <w:pPr>
        <w:spacing w:after="0" w:line="240" w:lineRule="auto"/>
        <w:rPr>
          <w:b/>
          <w:bCs/>
        </w:rPr>
      </w:pPr>
    </w:p>
    <w:p w14:paraId="012A601D" w14:textId="77777777" w:rsidR="00ED0C3A" w:rsidRPr="00DF5215" w:rsidRDefault="00ED0C3A" w:rsidP="00ED0C3A">
      <w:pPr>
        <w:spacing w:after="0" w:line="240" w:lineRule="auto"/>
        <w:rPr>
          <w:b/>
          <w:bCs/>
          <w:color w:val="007A78"/>
        </w:rPr>
      </w:pPr>
    </w:p>
    <w:tbl>
      <w:tblPr>
        <w:tblStyle w:val="TableGrid"/>
        <w:tblW w:w="12672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75"/>
        <w:gridCol w:w="9497"/>
      </w:tblGrid>
      <w:tr w:rsidR="00ED0C3A" w:rsidRPr="00BF6980" w14:paraId="2FA91EEB" w14:textId="77777777" w:rsidTr="00CC58BE">
        <w:tc>
          <w:tcPr>
            <w:tcW w:w="3175" w:type="dxa"/>
            <w:tcBorders>
              <w:bottom w:val="single" w:sz="4" w:space="0" w:color="AEAAAA" w:themeColor="background2" w:themeShade="BF"/>
            </w:tcBorders>
            <w:shd w:val="clear" w:color="auto" w:fill="ED3D3F"/>
          </w:tcPr>
          <w:p w14:paraId="51B5D95A" w14:textId="77777777" w:rsidR="00ED0C3A" w:rsidRPr="001E0134" w:rsidRDefault="00ED0C3A" w:rsidP="00CC58BE">
            <w:pPr>
              <w:textAlignment w:val="baseline"/>
              <w:rPr>
                <w:b/>
                <w:bCs/>
                <w:color w:val="FFFFFF" w:themeColor="background1"/>
              </w:rPr>
            </w:pPr>
            <w:r w:rsidRPr="001E0134">
              <w:rPr>
                <w:b/>
                <w:bCs/>
                <w:color w:val="FFFFFF" w:themeColor="background1"/>
              </w:rPr>
              <w:t>‘SWOT’</w:t>
            </w:r>
            <w:proofErr w:type="gramStart"/>
            <w:r w:rsidRPr="001E0134">
              <w:rPr>
                <w:b/>
                <w:bCs/>
                <w:color w:val="FFFFFF" w:themeColor="background1"/>
              </w:rPr>
              <w:t>-‘</w:t>
            </w:r>
            <w:proofErr w:type="gramEnd"/>
            <w:r w:rsidRPr="001E0134">
              <w:rPr>
                <w:b/>
                <w:bCs/>
                <w:color w:val="FFFFFF" w:themeColor="background1"/>
              </w:rPr>
              <w:t>COT’ area</w:t>
            </w:r>
          </w:p>
        </w:tc>
        <w:tc>
          <w:tcPr>
            <w:tcW w:w="9497" w:type="dxa"/>
            <w:tcBorders>
              <w:bottom w:val="single" w:sz="4" w:space="0" w:color="AEAAAA" w:themeColor="background2" w:themeShade="BF"/>
            </w:tcBorders>
            <w:shd w:val="clear" w:color="auto" w:fill="ED3D3F"/>
          </w:tcPr>
          <w:p w14:paraId="486040F7" w14:textId="77777777" w:rsidR="00ED0C3A" w:rsidRPr="001E0134" w:rsidRDefault="00ED0C3A" w:rsidP="00CC58BE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1E0134">
              <w:rPr>
                <w:rFonts w:cstheme="minorHAnsi"/>
                <w:b/>
                <w:bCs/>
                <w:color w:val="FFFFFF" w:themeColor="background1"/>
              </w:rPr>
              <w:t>Description</w:t>
            </w:r>
          </w:p>
        </w:tc>
      </w:tr>
      <w:tr w:rsidR="00ED0C3A" w:rsidRPr="00BF6980" w14:paraId="5648831A" w14:textId="77777777" w:rsidTr="00CC58BE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613F963" w14:textId="77777777" w:rsidR="00ED0C3A" w:rsidRPr="00765CA6" w:rsidRDefault="00ED0C3A" w:rsidP="00CC58BE">
            <w:pPr>
              <w:rPr>
                <w:color w:val="04387A"/>
                <w:sz w:val="21"/>
                <w:szCs w:val="21"/>
              </w:rPr>
            </w:pPr>
            <w:r w:rsidRPr="00765CA6">
              <w:rPr>
                <w:b/>
                <w:bCs/>
                <w:color w:val="04387A"/>
                <w:sz w:val="21"/>
                <w:szCs w:val="21"/>
              </w:rPr>
              <w:t>Challenges</w:t>
            </w:r>
            <w:r w:rsidRPr="00765CA6">
              <w:rPr>
                <w:color w:val="04387A"/>
                <w:sz w:val="21"/>
                <w:szCs w:val="21"/>
              </w:rPr>
              <w:t xml:space="preserve">: internal capacity and motivation of the </w:t>
            </w:r>
            <w:proofErr w:type="spellStart"/>
            <w:r w:rsidRPr="00765CA6">
              <w:rPr>
                <w:color w:val="04387A"/>
                <w:sz w:val="21"/>
                <w:szCs w:val="21"/>
              </w:rPr>
              <w:t>organisation</w:t>
            </w:r>
            <w:proofErr w:type="spellEnd"/>
            <w:r w:rsidRPr="00765CA6">
              <w:rPr>
                <w:color w:val="04387A"/>
                <w:sz w:val="21"/>
                <w:szCs w:val="21"/>
              </w:rPr>
              <w:t>/ department, and the external communication environment in the country, such as policy and political issues</w:t>
            </w:r>
          </w:p>
        </w:tc>
        <w:tc>
          <w:tcPr>
            <w:tcW w:w="94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753008A" w14:textId="77777777" w:rsidR="00ED0C3A" w:rsidRPr="00240B42" w:rsidRDefault="00ED0C3A" w:rsidP="00CC58BE">
            <w:pPr>
              <w:textAlignment w:val="baseline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ED0C3A" w:rsidRPr="00BF6980" w14:paraId="17AD0E49" w14:textId="77777777" w:rsidTr="00CC58BE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6DA5589" w14:textId="77777777" w:rsidR="00ED0C3A" w:rsidRPr="00765CA6" w:rsidRDefault="00ED0C3A" w:rsidP="00CC58BE">
            <w:pPr>
              <w:rPr>
                <w:color w:val="04387A"/>
                <w:sz w:val="21"/>
                <w:szCs w:val="21"/>
              </w:rPr>
            </w:pPr>
            <w:r w:rsidRPr="00765CA6">
              <w:rPr>
                <w:b/>
                <w:bCs/>
                <w:color w:val="04387A"/>
                <w:sz w:val="21"/>
                <w:szCs w:val="21"/>
              </w:rPr>
              <w:t>Opportunities</w:t>
            </w:r>
            <w:r w:rsidRPr="00765CA6">
              <w:rPr>
                <w:color w:val="04387A"/>
                <w:sz w:val="21"/>
                <w:szCs w:val="21"/>
              </w:rPr>
              <w:t xml:space="preserve">: enabling factors within the </w:t>
            </w:r>
            <w:proofErr w:type="spellStart"/>
            <w:r w:rsidRPr="00765CA6">
              <w:rPr>
                <w:color w:val="04387A"/>
                <w:sz w:val="21"/>
                <w:szCs w:val="21"/>
              </w:rPr>
              <w:t>organisation</w:t>
            </w:r>
            <w:proofErr w:type="spellEnd"/>
            <w:r w:rsidRPr="00765CA6">
              <w:rPr>
                <w:color w:val="04387A"/>
                <w:sz w:val="21"/>
                <w:szCs w:val="21"/>
              </w:rPr>
              <w:t>/dept. and the external opportunities for effectively communicating AMR to audiences</w:t>
            </w:r>
          </w:p>
        </w:tc>
        <w:tc>
          <w:tcPr>
            <w:tcW w:w="94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110417B" w14:textId="77777777" w:rsidR="00ED0C3A" w:rsidRPr="00240B42" w:rsidRDefault="00ED0C3A" w:rsidP="00CC58BE">
            <w:pPr>
              <w:textAlignment w:val="baseline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ED0C3A" w:rsidRPr="00BF6980" w14:paraId="45C13F6A" w14:textId="77777777" w:rsidTr="00CC58BE">
        <w:tc>
          <w:tcPr>
            <w:tcW w:w="3175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09D112" w14:textId="77777777" w:rsidR="00ED0C3A" w:rsidRPr="00765CA6" w:rsidRDefault="00ED0C3A" w:rsidP="00CC58BE">
            <w:pPr>
              <w:rPr>
                <w:color w:val="04387A"/>
                <w:sz w:val="21"/>
                <w:szCs w:val="21"/>
              </w:rPr>
            </w:pPr>
            <w:r w:rsidRPr="00765CA6">
              <w:rPr>
                <w:b/>
                <w:bCs/>
                <w:color w:val="04387A"/>
                <w:sz w:val="21"/>
                <w:szCs w:val="21"/>
              </w:rPr>
              <w:t>Threats/barriers</w:t>
            </w:r>
            <w:r w:rsidRPr="00765CA6">
              <w:rPr>
                <w:color w:val="04387A"/>
                <w:sz w:val="21"/>
                <w:szCs w:val="21"/>
              </w:rPr>
              <w:t>: internal barriers to effective communication on AMR; and the external environment in which communication is not resonating amongst audiences</w:t>
            </w:r>
          </w:p>
        </w:tc>
        <w:tc>
          <w:tcPr>
            <w:tcW w:w="94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4A6957A" w14:textId="77777777" w:rsidR="00ED0C3A" w:rsidRPr="00240B42" w:rsidRDefault="00ED0C3A" w:rsidP="00CC58BE">
            <w:pPr>
              <w:textAlignment w:val="baseline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14:paraId="21AA9409" w14:textId="77777777" w:rsidR="00ED0C3A" w:rsidRDefault="00ED0C3A" w:rsidP="00ED0C3A">
      <w:pPr>
        <w:spacing w:after="0" w:line="240" w:lineRule="auto"/>
        <w:jc w:val="both"/>
      </w:pPr>
    </w:p>
    <w:p w14:paraId="1C4A9871" w14:textId="77777777" w:rsidR="00F714BE" w:rsidRPr="00ED0C3A" w:rsidRDefault="00F714BE" w:rsidP="00ED0C3A"/>
    <w:sectPr w:rsidR="00F714BE" w:rsidRPr="00ED0C3A" w:rsidSect="000D57D4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52AB"/>
    <w:multiLevelType w:val="hybridMultilevel"/>
    <w:tmpl w:val="401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83152">
    <w:abstractNumId w:val="0"/>
  </w:num>
  <w:num w:numId="2" w16cid:durableId="551700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4"/>
    <w:rsid w:val="000D57D4"/>
    <w:rsid w:val="003B1511"/>
    <w:rsid w:val="003B28F6"/>
    <w:rsid w:val="003F691F"/>
    <w:rsid w:val="004235BE"/>
    <w:rsid w:val="004C19F3"/>
    <w:rsid w:val="007A7655"/>
    <w:rsid w:val="007B2066"/>
    <w:rsid w:val="00A045AB"/>
    <w:rsid w:val="00B23C4B"/>
    <w:rsid w:val="00B5135C"/>
    <w:rsid w:val="00CA667C"/>
    <w:rsid w:val="00E144AA"/>
    <w:rsid w:val="00E23822"/>
    <w:rsid w:val="00ED0C3A"/>
    <w:rsid w:val="00F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E896"/>
  <w15:chartTrackingRefBased/>
  <w15:docId w15:val="{F40E846C-02AA-48D5-B0CD-BD52FF7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4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A0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5AB"/>
    <w:rPr>
      <w:color w:val="954F72" w:themeColor="followedHyperlink"/>
      <w:u w:val="single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B5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2022-07-11T08:02:00Z</dcterms:created>
  <dcterms:modified xsi:type="dcterms:W3CDTF">2022-07-11T08:02:00Z</dcterms:modified>
</cp:coreProperties>
</file>