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0306E66A" w14:textId="77777777" w:rsidR="000B197A" w:rsidRDefault="000B197A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  <w:r w:rsidRPr="000B197A">
        <w:rPr>
          <w:rFonts w:cs="한컴바탕" w:hint="eastAsia"/>
          <w:b/>
          <w:sz w:val="28"/>
          <w:szCs w:val="28"/>
        </w:rPr>
        <w:t>개별 환기 케이지 시스템 (Individually Ventilated Cage system)</w:t>
      </w:r>
    </w:p>
    <w:p w14:paraId="50A3698E" w14:textId="728F6AF3" w:rsidR="001F380B" w:rsidRPr="00BF4A29" w:rsidRDefault="001F380B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64F46E0B" w:rsidR="007C366D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입찰공고번호</w:t>
      </w:r>
      <w:r w:rsidR="007C366D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: 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002B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A</w:t>
      </w:r>
      <w:r w:rsidR="00D002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FS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F561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02</w:t>
      </w:r>
      <w:r w:rsidR="00D002B5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19</w:t>
      </w:r>
    </w:p>
    <w:p w14:paraId="102E9216" w14:textId="77777777" w:rsidR="00D002B5" w:rsidRPr="00BF4A2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0D02F52E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0B197A" w:rsidRPr="000B197A">
        <w:rPr>
          <w:rFonts w:ascii="한컴바탕" w:eastAsia="한컴바탕" w:hAnsi="한컴바탕" w:cs="한컴바탕" w:hint="eastAsia"/>
          <w:color w:val="000000"/>
          <w:sz w:val="24"/>
          <w:szCs w:val="24"/>
        </w:rPr>
        <w:t>개별 환기 케이지 시스템 (Individually Ventilated Cage system)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구매건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13EDC00" w14:textId="350AFCAA" w:rsidR="00D002B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0B197A" w:rsidRPr="000B197A">
        <w:rPr>
          <w:rFonts w:ascii="한컴바탕" w:eastAsia="한컴바탕" w:hAnsi="한컴바탕" w:cs="한컴바탕" w:hint="eastAsia"/>
          <w:color w:val="000000"/>
          <w:sz w:val="24"/>
          <w:szCs w:val="24"/>
        </w:rPr>
        <w:t>개별 환기 케이지 시스템 (Individually Ventilated Cage system), 1 set</w:t>
      </w:r>
    </w:p>
    <w:p w14:paraId="0216CA6E" w14:textId="75FEF7FB" w:rsidR="002E0C6D" w:rsidRPr="008043D5" w:rsidRDefault="00D002B5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="007004DD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77777777" w:rsidR="001F380B" w:rsidRPr="008043D5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3) 납품장소: 국제백신연구소</w:t>
      </w:r>
      <w:r w:rsidR="009F25B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실험실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64197D50" w:rsidR="001F380B" w:rsidRPr="007C62B0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19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D002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3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D002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52AA1B2" w14:textId="3F64F634" w:rsidR="001F380B" w:rsidRPr="007C62B0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3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D002B5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목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6F8A00A7" w14:textId="77777777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7C62B0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62B0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>찰서류 제출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8043D5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0043444C" w:rsidR="00292FB5" w:rsidRPr="00643950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E3400FC" w14:textId="77777777" w:rsidR="004E6453" w:rsidRPr="008043D5" w:rsidRDefault="004E6453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43950">
        <w:rPr>
          <w:rFonts w:ascii="한컴바탕" w:eastAsia="한컴바탕" w:hAnsi="한컴바탕" w:cs="한컴바탕" w:hint="eastAsia"/>
          <w:strike/>
          <w:color w:val="FF0000"/>
          <w:sz w:val="24"/>
          <w:szCs w:val="24"/>
        </w:rPr>
        <w:t xml:space="preserve"> </w:t>
      </w:r>
      <w:r w:rsidRPr="00643950">
        <w:rPr>
          <w:rFonts w:ascii="한컴바탕" w:eastAsia="한컴바탕" w:hAnsi="한컴바탕" w:cs="한컴바탕" w:hint="eastAsia"/>
          <w:strike/>
          <w:color w:val="000000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- 납기예정일</w:t>
      </w:r>
    </w:p>
    <w:p w14:paraId="0C16A9FA" w14:textId="041E0ACA" w:rsidR="00E84070" w:rsidRPr="009771DF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A2EA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상세한 가격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9771D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721CE5AE" w14:textId="29745110" w:rsidR="00CE634E" w:rsidRPr="00CE634E" w:rsidRDefault="00D83A5C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개별환기케이지 시스템 구축비용 </w:t>
      </w:r>
    </w:p>
    <w:p w14:paraId="59A43A12" w14:textId="77777777" w:rsidR="00CE634E" w:rsidRPr="00CE634E" w:rsidRDefault="00CE634E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- 기본 warranty 3년 후의 유지보수비용</w:t>
      </w:r>
    </w:p>
    <w:p w14:paraId="4531F896" w14:textId="77777777" w:rsidR="00C213AA" w:rsidRDefault="00CE634E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납기예정일</w:t>
      </w:r>
      <w:r w:rsidR="00EC3408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0183E200" w14:textId="55053E40" w:rsidR="00F021A0" w:rsidRPr="009771DF" w:rsidRDefault="00EC3408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 및 시운전 비용</w:t>
      </w:r>
    </w:p>
    <w:p w14:paraId="44414899" w14:textId="51959A88" w:rsidR="00850DA1" w:rsidRPr="008043D5" w:rsidRDefault="00F021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-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각종 A</w:t>
      </w: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ccessories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 포함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</w:p>
    <w:p w14:paraId="494645F0" w14:textId="77777777" w:rsidR="00FB5E2C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③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27F5F0DD" w14:textId="74089E26" w:rsidR="002E0C6D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 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424977A" w14:textId="1768958F" w:rsidR="003D5FE8" w:rsidRPr="00BF384F" w:rsidRDefault="00CD1AF8" w:rsidP="003D5FE8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="003D5FE8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친환경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조달을 위한 입찰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제품의 친환경적인부분</w:t>
      </w:r>
      <w:r w:rsidR="003D5FE8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에너지 효율관련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내용 포함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</w:t>
      </w:r>
      <w:r w:rsidR="003D5FE8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)</w:t>
      </w:r>
    </w:p>
    <w:p w14:paraId="21261E9C" w14:textId="07130F19" w:rsidR="002E0C6D" w:rsidRPr="00BF4A29" w:rsidRDefault="00292FB5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223E5EE6" w:rsidR="00587316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4DCB7020" w:rsidR="00C567CC" w:rsidRPr="00BF4A29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77777777" w:rsidR="001F380B" w:rsidRPr="00BF4A29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결정 </w:t>
      </w:r>
    </w:p>
    <w:p w14:paraId="2867CF51" w14:textId="4401A399" w:rsidR="001F380B" w:rsidRPr="00BF4A29" w:rsidRDefault="008043D5" w:rsidP="008E638B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BF4A2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입찰서류를 제출한 업체를 대상으로 투찰금액 및 서류심사를 하여</w:t>
      </w:r>
      <w:r w:rsidR="00BF4A29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우선 </w:t>
      </w:r>
      <w:r w:rsidR="001F380B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선정된 업체에 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73C33844" w14:textId="77777777" w:rsidR="00C96E65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</w:p>
    <w:p w14:paraId="2352744D" w14:textId="77777777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CC59114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92FA21B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77777777" w:rsidR="00245502" w:rsidRPr="00BF4A29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6"/>
          <w:szCs w:val="26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6AB9DA95" w14:textId="77777777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703637D" w14:textId="77777777" w:rsidR="00670761" w:rsidRDefault="00670761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color w:val="000000"/>
          <w:sz w:val="24"/>
          <w:szCs w:val="24"/>
        </w:rPr>
        <w:br w:type="page"/>
      </w:r>
    </w:p>
    <w:p w14:paraId="580C98B0" w14:textId="77777777" w:rsidR="00B37689" w:rsidRDefault="00B37689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77777777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C96E65"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1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400"/>
        <w:gridCol w:w="1996"/>
        <w:gridCol w:w="1887"/>
      </w:tblGrid>
      <w:tr w:rsidR="00DA0978" w:rsidRPr="00BF4A29" w14:paraId="06806467" w14:textId="77777777" w:rsidTr="00643950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643950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10B75C71" w:rsidR="00DA0978" w:rsidRPr="00BF4A29" w:rsidRDefault="00734BCC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EA2EAB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</w:t>
            </w:r>
            <w:r w:rsidR="008E638B">
              <w:rPr>
                <w:rFonts w:ascii="한컴바탕" w:eastAsia="한컴바탕" w:hAnsi="한컴바탕" w:cs="한컴바탕"/>
                <w:b/>
                <w:bCs/>
                <w:color w:val="000000"/>
              </w:rPr>
              <w:t>AFS</w:t>
            </w:r>
            <w:r w:rsidRPr="00EA2EAB">
              <w:rPr>
                <w:rFonts w:ascii="한컴바탕" w:eastAsia="한컴바탕" w:hAnsi="한컴바탕" w:cs="한컴바탕"/>
                <w:b/>
                <w:bCs/>
                <w:color w:val="000000"/>
              </w:rPr>
              <w:t>/20</w:t>
            </w:r>
            <w:r w:rsidR="00DA074E" w:rsidRPr="00EA2EAB">
              <w:rPr>
                <w:rFonts w:ascii="한컴바탕" w:eastAsia="한컴바탕" w:hAnsi="한컴바탕" w:cs="한컴바탕"/>
                <w:b/>
                <w:bCs/>
                <w:color w:val="000000"/>
              </w:rPr>
              <w:t>2</w:t>
            </w:r>
            <w:r w:rsidR="004B45FD">
              <w:rPr>
                <w:rFonts w:ascii="한컴바탕" w:eastAsia="한컴바탕" w:hAnsi="한컴바탕" w:cs="한컴바탕"/>
                <w:b/>
                <w:bCs/>
                <w:color w:val="000000"/>
              </w:rPr>
              <w:t>1</w:t>
            </w:r>
            <w:r w:rsidRPr="00EA2EAB">
              <w:rPr>
                <w:rFonts w:ascii="한컴바탕" w:eastAsia="한컴바탕" w:hAnsi="한컴바탕" w:cs="한컴바탕"/>
                <w:b/>
                <w:bCs/>
                <w:color w:val="000000"/>
              </w:rPr>
              <w:t>-</w:t>
            </w:r>
            <w:r w:rsidR="004B45FD">
              <w:rPr>
                <w:rFonts w:ascii="한컴바탕" w:eastAsia="한컴바탕" w:hAnsi="한컴바탕" w:cs="한컴바탕"/>
                <w:b/>
                <w:bCs/>
                <w:color w:val="000000"/>
              </w:rPr>
              <w:t>021</w:t>
            </w:r>
            <w:r w:rsidR="008E638B">
              <w:rPr>
                <w:rFonts w:ascii="한컴바탕" w:eastAsia="한컴바탕" w:hAnsi="한컴바탕" w:cs="한컴바탕"/>
                <w:b/>
                <w:bCs/>
                <w:color w:val="000000"/>
              </w:rPr>
              <w:t>9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643950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2784CA78" w:rsidR="000D1780" w:rsidRPr="00FB5E2C" w:rsidRDefault="00FB5E2C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국제백신연구소(IVI) </w:t>
            </w:r>
            <w:r w:rsidR="008E638B" w:rsidRPr="008E638B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Individually Ventilated Cage system</w:t>
            </w:r>
            <w:r w:rsidR="008F727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구매건</w:t>
            </w:r>
          </w:p>
        </w:tc>
      </w:tr>
      <w:tr w:rsidR="00DA0978" w:rsidRPr="00BF4A29" w14:paraId="7FC88877" w14:textId="77777777" w:rsidTr="00643950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643950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64395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64395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643950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07BCD758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4B45FD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1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77777777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C96E65"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2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</w:tblGrid>
      <w:tr w:rsidR="00643950" w:rsidRPr="00FB5E2C" w14:paraId="35565659" w14:textId="77777777" w:rsidTr="009771DF">
        <w:trPr>
          <w:trHeight w:val="540"/>
        </w:trPr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E895" w14:textId="3BDD7E23" w:rsidR="00643950" w:rsidRPr="00FB5E2C" w:rsidRDefault="00643950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국제백신연구소(IVI) </w:t>
            </w:r>
            <w:r w:rsidR="00B35E17" w:rsidRPr="00B35E17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Individually Ventilated Cage system</w:t>
            </w:r>
          </w:p>
        </w:tc>
      </w:tr>
    </w:tbl>
    <w:p w14:paraId="4489BC7C" w14:textId="61864EAD" w:rsidR="000F308E" w:rsidRPr="00BF4A2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345F1442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4B45FD">
        <w:rPr>
          <w:rFonts w:ascii="한컴바탕" w:eastAsia="한컴바탕" w:hAnsi="한컴바탕" w:cs="한컴바탕"/>
          <w:color w:val="000000"/>
          <w:sz w:val="26"/>
          <w:szCs w:val="26"/>
        </w:rPr>
        <w:t>1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230C29A9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="00C96E65" w:rsidRPr="00BF4A2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0B442A81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</w:t>
      </w:r>
      <w:r w:rsidR="004B45FD">
        <w:rPr>
          <w:rFonts w:ascii="한컴바탕" w:eastAsia="한컴바탕" w:hAnsi="한컴바탕" w:cs="한컴바탕"/>
          <w:b/>
          <w:color w:val="000000"/>
        </w:rPr>
        <w:t>1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77777777" w:rsidR="000F308E" w:rsidRPr="00BF4A29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0F308E" w:rsidRPr="00BF4A29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601BD"/>
    <w:rsid w:val="000808EC"/>
    <w:rsid w:val="000959F8"/>
    <w:rsid w:val="00095CDE"/>
    <w:rsid w:val="000A65DE"/>
    <w:rsid w:val="000B197A"/>
    <w:rsid w:val="000C365B"/>
    <w:rsid w:val="000D1780"/>
    <w:rsid w:val="000E1E87"/>
    <w:rsid w:val="000F185A"/>
    <w:rsid w:val="000F308E"/>
    <w:rsid w:val="000F611A"/>
    <w:rsid w:val="00110F2E"/>
    <w:rsid w:val="00155AC0"/>
    <w:rsid w:val="00166AE4"/>
    <w:rsid w:val="00184416"/>
    <w:rsid w:val="00191417"/>
    <w:rsid w:val="00194326"/>
    <w:rsid w:val="001A2EF5"/>
    <w:rsid w:val="001D656E"/>
    <w:rsid w:val="001E55B3"/>
    <w:rsid w:val="001F380B"/>
    <w:rsid w:val="00211EB5"/>
    <w:rsid w:val="00234EE1"/>
    <w:rsid w:val="00245502"/>
    <w:rsid w:val="00280C1A"/>
    <w:rsid w:val="00292FB5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3E1E"/>
    <w:rsid w:val="003D5FE8"/>
    <w:rsid w:val="003D747E"/>
    <w:rsid w:val="003E6ED7"/>
    <w:rsid w:val="004050EA"/>
    <w:rsid w:val="00407A19"/>
    <w:rsid w:val="00437CAA"/>
    <w:rsid w:val="00453DAC"/>
    <w:rsid w:val="004566F7"/>
    <w:rsid w:val="00462787"/>
    <w:rsid w:val="0047287B"/>
    <w:rsid w:val="00491AF8"/>
    <w:rsid w:val="004B45FD"/>
    <w:rsid w:val="004E317E"/>
    <w:rsid w:val="004E5D37"/>
    <w:rsid w:val="004E6453"/>
    <w:rsid w:val="00517E89"/>
    <w:rsid w:val="005243E1"/>
    <w:rsid w:val="00551727"/>
    <w:rsid w:val="00576818"/>
    <w:rsid w:val="00587316"/>
    <w:rsid w:val="005F2697"/>
    <w:rsid w:val="00643950"/>
    <w:rsid w:val="00645763"/>
    <w:rsid w:val="00670761"/>
    <w:rsid w:val="006B2318"/>
    <w:rsid w:val="006D5520"/>
    <w:rsid w:val="006E31FF"/>
    <w:rsid w:val="006E5C7E"/>
    <w:rsid w:val="006F1BB9"/>
    <w:rsid w:val="007004DD"/>
    <w:rsid w:val="0070110F"/>
    <w:rsid w:val="00706580"/>
    <w:rsid w:val="00706879"/>
    <w:rsid w:val="00734BCC"/>
    <w:rsid w:val="007406E8"/>
    <w:rsid w:val="00775E2F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4D4A"/>
    <w:rsid w:val="008B5160"/>
    <w:rsid w:val="008E638B"/>
    <w:rsid w:val="008F7273"/>
    <w:rsid w:val="009255F2"/>
    <w:rsid w:val="00947067"/>
    <w:rsid w:val="0094761B"/>
    <w:rsid w:val="00960982"/>
    <w:rsid w:val="009771DF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D09F6"/>
    <w:rsid w:val="00AE1F91"/>
    <w:rsid w:val="00AE56F5"/>
    <w:rsid w:val="00AF561A"/>
    <w:rsid w:val="00B10114"/>
    <w:rsid w:val="00B35E17"/>
    <w:rsid w:val="00B37689"/>
    <w:rsid w:val="00B43375"/>
    <w:rsid w:val="00B86FCE"/>
    <w:rsid w:val="00B9122B"/>
    <w:rsid w:val="00B9175D"/>
    <w:rsid w:val="00BA45A9"/>
    <w:rsid w:val="00BB4FA3"/>
    <w:rsid w:val="00BD2004"/>
    <w:rsid w:val="00BE64D2"/>
    <w:rsid w:val="00BE723C"/>
    <w:rsid w:val="00BF384F"/>
    <w:rsid w:val="00BF4A29"/>
    <w:rsid w:val="00C11278"/>
    <w:rsid w:val="00C213AA"/>
    <w:rsid w:val="00C3427D"/>
    <w:rsid w:val="00C3551B"/>
    <w:rsid w:val="00C46BF5"/>
    <w:rsid w:val="00C52B4D"/>
    <w:rsid w:val="00C54F75"/>
    <w:rsid w:val="00C567CC"/>
    <w:rsid w:val="00C96E65"/>
    <w:rsid w:val="00CD1AF8"/>
    <w:rsid w:val="00CD50F5"/>
    <w:rsid w:val="00CE634E"/>
    <w:rsid w:val="00D002B5"/>
    <w:rsid w:val="00D2213E"/>
    <w:rsid w:val="00D456F9"/>
    <w:rsid w:val="00D60F6C"/>
    <w:rsid w:val="00D7097A"/>
    <w:rsid w:val="00D77D4A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76663"/>
    <w:rsid w:val="00E84070"/>
    <w:rsid w:val="00EA2EAB"/>
    <w:rsid w:val="00EA6B73"/>
    <w:rsid w:val="00EB3B87"/>
    <w:rsid w:val="00EC3408"/>
    <w:rsid w:val="00EC518B"/>
    <w:rsid w:val="00EF0CB9"/>
    <w:rsid w:val="00F021A0"/>
    <w:rsid w:val="00F02353"/>
    <w:rsid w:val="00F128AE"/>
    <w:rsid w:val="00F416F2"/>
    <w:rsid w:val="00F46A99"/>
    <w:rsid w:val="00F53ADF"/>
    <w:rsid w:val="00F80117"/>
    <w:rsid w:val="00F9651F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10</cp:revision>
  <cp:lastPrinted>2014-05-14T07:48:00Z</cp:lastPrinted>
  <dcterms:created xsi:type="dcterms:W3CDTF">2021-01-29T07:43:00Z</dcterms:created>
  <dcterms:modified xsi:type="dcterms:W3CDTF">2021-02-18T06:14:00Z</dcterms:modified>
</cp:coreProperties>
</file>